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天津市河北区人民检察院</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年度部门决算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TOC \o "1-3" \h \z \u</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_Toc31751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240" w:firstLine="0" w:leftChars="100" w:firstLineChars="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一、主要职责</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_Toc957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二、机构设置</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_Toc9641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_Toc22959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_Toc24940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二、《收入决算表（按功能分类列示）》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_Toc19253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三、《收入决算表（按单位列示）》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_Toc1420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四、《支出决算表》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_Toc16222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五、《财政拨款收入支出决算总表》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_Toc10133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六、《一般公共预算财政拨款支出决算表》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七、《一般公共预算财政拨款基本支出决算表》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_Toc8838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八、《政府性基金预算财政拨款收入支出决算表》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_Toc2699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九、《国有资本经营预算财政拨款收入支出决算表》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_Toc11009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_Toc25214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十一、《项目支出决算表》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_Toc18972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_Toc7922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_Toc7052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_Toc6621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_Toc21049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四、财政拨款收支决算总体情况说明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_Toc8231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五、一般公共预算财政拨款支出决算情况说明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六、一般公共预算财政拨款基本支出决算情况说明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_Toc17234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七、政府性基金预算财政拨款收支决算情况说明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_Toc11228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八、国有资本经营预算财政拨款收支决算情况说明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九、财政拨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十、机关运行经费支出情况说明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_Toc30303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十一、政府采购支出情况说明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_Toc3597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十二、国有资产占有使用情况说明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_Toc32039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十三、预算绩效情况说明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十四、教育、医疗卫生、社会保障和就业、住房保障、涉农补贴等民生支出情况说明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_Toc10864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_Toc19733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方正小标宋简体" w:eastAsia="方正小标宋简体" w:hAnsi="方正小标宋简体" w:cs="方正小标宋简体" w:hint="eastAsia"/>
          <w:sz w:val="30"/>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31751"/>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957"/>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天津市河北区人民检察院</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(1)深入贯彻习近平新时代中国特色社会主义思想，深入贯彻党的路线方针政策和决策部署，坚持党对检察工作的绝对领导，坚决维护习近平总书记党中央的核心、全党的核心地位，坚决维护党中央权威和集中统一领导。</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(2)依法向区人民代表大会及其常务委员会提出议案。</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(3)按照区委和市人民检察院确定的工作方针，研究和部署本区检察工作任务。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(4)依照法律规定对由本院直接受理的刑事案件行使侦查权。</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(5)对所辖刑事案件依法审查批准逮捕、决定逮捕、提起公诉。</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(6)负责应由本院承办的刑事、民事、行政诉讼活动及刑事、民事、行政判决和裁定等生效法律文书执行的法律监督工作。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(7)负责应由本院承办的提起公益诉讼工作。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(8)负责应由本院承办的对看守所、社区矫正机构等执法活动的法律监督工作。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(9)负责本院的控告申诉检察工作。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(10)负责本院的理论研究、案件管理和检务督察工作。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(11)负责本院的检察政务和新闻宣传工作。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(12)负贵本院检察队伍建设和思想政治工作，依法管理本院检察官及其他检察人员的工作。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(13)负责本院的财务装备工作和检察技术信息工作。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(14)负责其他应当由本院承办的事项</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9641"/>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天津市河北区人民检察院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年度部门决算编制范围的单位包括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部门本级（内设10个职能处室）。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2959"/>
      <w:r>
        <w:rPr>
          <w:rFonts w:ascii="方正小标宋简体" w:eastAsia="方正小标宋简体" w:hAnsi="方正小标宋简体" w:cs="方正小标宋简体" w:hint="eastAsia"/>
          <w:b w:val="0"/>
          <w:bCs w:val="0"/>
          <w:lang w:val="en-US" w:eastAsia="zh-CN"/>
        </w:rPr>
        <w:t xml:space="preserve">第二部分  2025年度部门决算表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49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天津市河北区人民检察院</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41535998.87</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36986928.78</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2971509.05</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1547661.04</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29900.00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41535998.87</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41535998.87</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41535998.87</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41535998.87</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divId w:val="0"/>
        <w:ind w:left="-480" w:firstLine="0" w:leftChars="-200" w:firstLineChars="0"/>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19253"/>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天津市河北区人民检察院</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41535998.87</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41535998.87</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公共安全支出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36986928.78</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36986928.78</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20404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检察</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36986928.78</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36986928.78</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2040401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行政运行</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34611070.22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34611070.22</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2040410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检察监督</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127800.00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127800.00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2040499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其他检察支出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2248058.56</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2248058.56</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2971509.05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2971509.05</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行政事业单位养老支出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2971509.05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2971509.05</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机关事业单位基本养老保险缴费支出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1981073.69</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1981073.69</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机关事业单位职业年金缴费支出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990435.36</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990435.36</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1547661.04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1547661.04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1547661.04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1547661.04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1300052.20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1300052.20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公务员医疗补助</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247608.84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247608.84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资源勘探工业信息等支出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29900.00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29900.00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21599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其他资源勘探工业信息等支出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29900.00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29900.00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420"/>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天津市河北区人民检察院</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41535998.87</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41535998.87</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41535998.87</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256101</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天津市河北区人民检察院</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41535998.87</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41535998.87</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41535998.87</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天津市河北区人民检察院</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256101</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天津市河北区人民检察院</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6222"/>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天津市河北区人民检察院</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41535998.87</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39130240.31</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2405758.56</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公共安全支出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36986928.78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34611070.22</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2375858.56</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20404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检察</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36986928.78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34611070.22</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2375858.56</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2040401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行政运行</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34611070.22</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34611070.22</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2040410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检察监督</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127800.00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127800.00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2040499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其他检察支出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2248058.56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2248058.56</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2971509.05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2971509.05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行政事业单位养老支出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2971509.05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2971509.05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2080505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机关事业单位基本养老保险缴费支出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1981073.69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1981073.69</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2080506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机关事业单位职业年金缴费支出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990435.36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990435.36</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1547661.04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1547661.04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1547661.04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1547661.04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2101101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行政单位医疗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1300052.20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1300052.20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2101103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公务员医疗补助</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247608.84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247608.84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资源勘探工业信息等支出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29900.00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29900.00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21599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其他资源勘探工业信息等支出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29900.00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29900.00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10133"/>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天津市河北区人民检察院</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41535998.87</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36986928.78</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36986928.78</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2971509.05</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2971509.05</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1547661.04</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1547661.04</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29900.00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29900.00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3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41535998.87</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41535998.87</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41535998.87</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41535998.87</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41535998.87</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41535998.87</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32088"/>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天津市河北区人民检察院</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基本支出</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41535998.87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39130240.31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34357694.72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4772545.59</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2405758.56</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公共安全支出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36986928.78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34611070.22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29838524.63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4772545.59</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2375858.56</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20404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检察</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36986928.78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34611070.22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29838524.63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4772545.59</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2375858.56</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2040401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行政运行</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34611070.22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34611070.22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29838524.63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4772545.59</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2040410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检察监督</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127800.00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127800.00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2040499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其他检察支出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2248058.56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2248058.56</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2971509.05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2971509.05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2971509.05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行政事业单位养老支出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2971509.05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2971509.05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2971509.05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2080505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机关事业单位基本养老保险缴费支出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1981073.69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1981073.69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1981073.69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2080506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机关事业单位职业年金缴费支出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990435.36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990435.36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990435.36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1547661.04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1547661.04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1547661.04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1547661.04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1547661.04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1547661.04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2101101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行政单位医疗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1300052.20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1300052.20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1300052.20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2101103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公务员医疗补助</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247608.84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247608.84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247608.84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资源勘探工业信息等支出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29900.00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29900.00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21599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其他资源勘探工业信息等支出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29900.00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29900.00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8838"/>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天津市河北区人民检察院</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33940677.12</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4721645.59</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5414287.30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48600.00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50900.00</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6300494.10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7830981.00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50900.00</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49999.10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420500.00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1981073.69</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990435.36</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360000.00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1238145.70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2168000.00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247608.84</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86669.13</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7290336.00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381322.80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2560646.00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417017.60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417017.60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197000.00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209350.00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52443.69</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834430.00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34357694.72</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4772545.59</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2699"/>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天津市河北区人民检察院</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天津市河北区人民检察院2025年度政府性基金预算财政拨款收入支出决算表为空表。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11009"/>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天津市河北区人民检察院</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天津市河北区人民检察院2025年度国有资本经营预算财政拨款收入支出决算表为空表。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14"/>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天津市河北区人民检察院</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52443.69</w:t>
            </w: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52443.69</w:t>
            </w: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52443.69</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9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天津市河北区人民检察院</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2405758.56</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2405758.56</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公共安全支出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2375858.56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2375858.56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20404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检察</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2375858.56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2375858.56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2040410</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检察监督</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127800.00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127800.00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2040499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其他检察支出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2248058.56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2248058.56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资源勘探工业信息等支出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29900.00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29900.00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21599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其他资源勘探工业信息等支出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29900.00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29900.00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7922"/>
      <w:r>
        <w:rPr>
          <w:rFonts w:ascii="方正小标宋简体" w:eastAsia="方正小标宋简体" w:hAnsi="方正小标宋简体" w:cs="方正小标宋简体" w:hint="eastAsia"/>
          <w:b w:val="0"/>
          <w:bCs w:val="0"/>
          <w:lang w:val="en-US" w:eastAsia="zh-CN"/>
        </w:rPr>
        <w:t xml:space="preserve">第三部分  2025年度部门决算情况说明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7052"/>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天津市河北区人民检察院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41,535,998.87</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增加2,097,733.10元，增长5.32%</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人员职级结构调整导致经费增加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一般公共预算财政拨款收入41,535,998.87元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公共安全支出36,986,928.78元、社会保障和就业支出2,971,509.05元、卫生健康支出1,547,661.04元、资源勘探工业信息等支出29,900.00元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7" w:name="_Toc6621"/>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天津市河北区人民检察院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41,535,998.87</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增加2,097,733.10元，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人员职级结构调整导致经费增加</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一般公共预算财政拨款收入41,535,998.87元，占100.00%</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21049"/>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天津市河北区人民检察院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41,535,998.87</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增加2,097,733.10元，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人员职级结构调整导致经费增加</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基本支出39,130,240.31元，占94.21%；项目支出2,405,758.56元，占5.79%</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82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天津市河北区人民检察院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41,535,998.87</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增加2,097,733.10元，增长5.32%，</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人员职级结构调整导致经费增加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一般公共预算财政拨款41,535,998.87元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公共安全支出36,986,928.78元、社会保障和就业支出2,971,509.05元、卫生健康支出1,547,661.04元、资源勘探工业信息等支出29,900.00元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24201"/>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天津市河北区人民检察院2025年度一般公共预算财政拨款支出合计41,535,998.87元，占本年支出合计的100.00%。与2024年度相比，一般公共预算财政拨款支出</w:t>
      </w:r>
      <w:r>
        <w:rPr>
          <w:rFonts w:eastAsia="仿宋_GB2312" w:hint="eastAsia"/>
          <w:sz w:val="30"/>
          <w:szCs w:val="30"/>
          <w:highlight w:val="none"/>
          <w:lang w:val="en-US" w:eastAsia="zh-CN"/>
        </w:rPr>
        <w:t xml:space="preserve">增加2,097,733.10元</w:t>
      </w:r>
      <w:r>
        <w:rPr>
          <w:rFonts w:eastAsia="仿宋_GB2312" w:hint="eastAsia"/>
          <w:sz w:val="30"/>
          <w:szCs w:val="30"/>
          <w:highlight w:val="none"/>
          <w:lang w:val="en-US" w:eastAsia="zh-CN"/>
        </w:rPr>
        <w:t xml:space="preserve">，增长5.32%</w:t>
      </w:r>
      <w:r>
        <w:rPr>
          <w:rFonts w:eastAsia="仿宋_GB2312" w:hint="eastAsia"/>
          <w:sz w:val="30"/>
          <w:szCs w:val="30"/>
          <w:highlight w:val="none"/>
          <w:lang w:val="en-US" w:eastAsia="zh-CN"/>
        </w:rPr>
        <w:t xml:space="preserve">，主要原因是人员职级结构调整导致经费增加。</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2025年度一般公共预算财政拨款支出41,535,998.87元，主要用于以下方面：</w:t>
      </w:r>
      <w:r>
        <w:rPr>
          <w:rFonts w:eastAsia="仿宋_GB2312" w:hint="eastAsia"/>
          <w:sz w:val="30"/>
          <w:szCs w:val="30"/>
          <w:highlight w:val="none"/>
        </w:rPr>
        <w:t xml:space="preserve">公共安全支出（类）支出36,986,928.78元，占89.05%，社会保障和就业支出（类）支出2,971,509.05元，占7.15%，卫生健康支出（类）支出1,547,661.04元，占3.73%，资源勘探工业信息等支出（类）支出29,900.00元，占0.07%</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2025年度一般公共预算财政拨款支出年初预算为36,548,700.00元，支出决算为41,535,998.87元</w:t>
      </w:r>
      <w:r>
        <w:rPr>
          <w:rFonts w:eastAsia="仿宋_GB2312" w:hint="eastAsia"/>
          <w:sz w:val="30"/>
          <w:szCs w:val="30"/>
          <w:highlight w:val="none"/>
          <w:lang w:val="en-US" w:eastAsia="zh-CN"/>
        </w:rPr>
        <w:t xml:space="preserve">，完成年初预算的113.65%</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1.公共安全支出（类）检察（款）行政运行（项）年初预算为29,399,000.00元，支出决算为34,611,070.22元，完成年初预算的117.73%，决算数大于年初预算数的主要原因是：人员变动导致人员经费增加。</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2.公共安全支出（类）检察（款）检察监督（项）年初预算为0.00元，支出决算为127,800.00元，决算数大于年初预算数的主要原因是：追加专项检察业务费用于相关工作。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3.公共安全支出（类）检察（款）其他检察支出（项）年初预算为2,647,700.00元，支出决算为2,248,058.56元，完成年初预算的84.91%，决算数小于年初预算数的主要原因是：厉行节约，压减不必要开支。</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社会保障和就业支出（类）行政事业单位养老支出（款）机关事业单位基本养老保险缴费支出（项）年初预算为1,973,000.00元，支出决算为1,981,073.69元，完成年初预算的100.41%，决算数大于年初预算数的主要原因是：人员变动导致人员经费增加。</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社会保障和就业支出（类）行政事业单位养老支出（款）机关事业单位职业年金缴费支出（项）年初预算为987,000.00元，支出决算为990,435.36元，完成年初预算的100.35%，决算数大于年初预算数的主要原因是：人员变动导致人员经费增加。</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6.卫生健康支出（类）行政事业单位医疗（款）行政单位医疗（项）年初预算为1,295,000.00元，支出决算为1,300,052.20元，完成年初预算的100.39%，决算数大于年初预算数的主要原因是：人员变动导致人员经费增加。</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7.卫生健康支出（类）行政事业单位医疗（款）公务员医疗补助（项）年初预算为247,000.00元，支出决算为247,608.84元，完成年初预算的100.25%，决算数大于年初预算数的主要原因是：人员变动导致人员经费增加。</w:t>
      </w:r>
    </w:p>
    <w:p>
      <w:pPr>
        <w:pStyle w:val="标题2"/>
        <w:spacing w:before="0" w:after="0" w:line="600" w:lineRule="exact"/>
        <w:ind w:firstLine="600" w:firstLineChars="200"/>
        <w:rPr>
          <w:rFonts w:ascii="黑体" w:eastAsia="黑体" w:hAnsi="黑体"/>
          <w:b w:val="0"/>
          <w:sz w:val="30"/>
          <w:szCs w:val="30"/>
          <w:highlight w:val="none"/>
        </w:rPr>
      </w:pPr>
      <w:bookmarkStart w:id="21" w:name="_Toc17234"/>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天津市河北区人民检察院2025年度一般公共预算财政拨款基本支出合计39,130,240.31元，与2024年度相比</w:t>
      </w:r>
      <w:r>
        <w:rPr>
          <w:rFonts w:eastAsia="仿宋_GB2312" w:hint="eastAsia"/>
          <w:sz w:val="30"/>
          <w:szCs w:val="30"/>
          <w:highlight w:val="none"/>
          <w:lang w:val="en-US" w:eastAsia="zh-CN"/>
        </w:rPr>
        <w:t xml:space="preserve">增加2,631,607.63元，</w:t>
      </w:r>
      <w:r>
        <w:rPr>
          <w:rFonts w:eastAsia="仿宋_GB2312" w:hint="eastAsia"/>
          <w:sz w:val="30"/>
          <w:szCs w:val="30"/>
          <w:highlight w:val="none"/>
          <w:lang w:val="en-US" w:eastAsia="zh-CN"/>
        </w:rPr>
        <w:t xml:space="preserve">主要原因是人员变动导致人员经费增加。</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人员经费34,357,694.72元，主要包括</w:t>
      </w:r>
      <w:r>
        <w:rPr>
          <w:rFonts w:eastAsia="仿宋_GB2312" w:hint="eastAsia"/>
          <w:sz w:val="30"/>
          <w:szCs w:val="30"/>
          <w:highlight w:val="none"/>
          <w:lang w:val="en-US" w:eastAsia="zh-CN"/>
        </w:rPr>
        <w:t xml:space="preserve">基本工资、津贴补贴、奖金、机关事业单位基本养老保险缴费、职业年金缴费、职工基本医疗保险缴费、公务员医疗补助缴费、其他社会保障缴费、住房公积金、其他工资福利支出、退休费</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公用经费4,772,545.59元，主要包括</w:t>
      </w:r>
      <w:r>
        <w:rPr>
          <w:rFonts w:eastAsia="仿宋_GB2312" w:hint="eastAsia"/>
          <w:sz w:val="30"/>
          <w:szCs w:val="30"/>
          <w:highlight w:val="none"/>
          <w:lang w:val="en-US" w:eastAsia="zh-CN"/>
        </w:rPr>
        <w:t xml:space="preserve">办公费、水费、电费、取暖费、物业管理费、租赁费、工会经费、福利费、公务用车运行维护费、其他交通费用、办公设备购置</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11228"/>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天津市河北区人民检察院2025年度无政府性基金预算财政拨款收入、支出和结转结余。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2429"/>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天津市河北区人民检察院2025年度无国有资本经营预算财政拨款收入、支出和结转结余。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22288"/>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52,443.69</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52,443.69</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，完成预算的100.00%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支出决算较上年减少771.95元</w:t>
      </w:r>
      <w:r>
        <w:rPr>
          <w:rFonts w:eastAsia="仿宋_GB2312" w:hint="eastAsia"/>
          <w:sz w:val="30"/>
          <w:szCs w:val="30"/>
          <w:highlight w:val="none"/>
          <w:lang w:val="en-US" w:eastAsia="zh-CN"/>
        </w:rPr>
        <w:t xml:space="preserve">，下降1.45%</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决算数与预算数持平的主要原因是厉行节约，严格按照预算执行；</w:t>
      </w:r>
      <w:r>
        <w:rPr>
          <w:rFonts w:eastAsia="仿宋_GB2312" w:hint="eastAsia"/>
          <w:sz w:val="30"/>
          <w:szCs w:val="30"/>
          <w:highlight w:val="none"/>
          <w:lang w:val="en-US" w:eastAsia="zh-CN"/>
        </w:rPr>
        <w:t xml:space="preserve">决算数较上年减少的主要原因是落实过紧日子思想，合理安排“三公”经费，压减公务用车运行维护费支出。</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决算数与预算数持平的主要原因是本年度未安排因公出国（境）任务；</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52,443.69</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52,443.69</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，完成预算的100.00%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支出决算较上年减少771.95元</w:t>
      </w:r>
      <w:r>
        <w:rPr>
          <w:rFonts w:eastAsia="仿宋_GB2312" w:hint="eastAsia"/>
          <w:sz w:val="30"/>
          <w:szCs w:val="30"/>
          <w:highlight w:val="none"/>
          <w:lang w:val="en-US" w:eastAsia="zh-CN"/>
        </w:rPr>
        <w:t xml:space="preserve">，下降1.45%</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决算数与预算数持平的主要原因是厉行节约，严格按照预算执行；</w:t>
      </w:r>
      <w:r>
        <w:rPr>
          <w:rFonts w:eastAsia="仿宋_GB2312" w:hint="eastAsia"/>
          <w:sz w:val="30"/>
          <w:szCs w:val="30"/>
          <w:highlight w:val="none"/>
          <w:lang w:val="en-US" w:eastAsia="zh-CN"/>
        </w:rPr>
        <w:t xml:space="preserve">决算数较上年减少的主要原因是落实过紧日子思想，合理安排“三公”经费，压减公务用车购置及运行维护费支出。</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52,443.69</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52,443.69</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，完成预算的100.00%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支出决算较上年减少771.95元</w:t>
      </w:r>
      <w:r>
        <w:rPr>
          <w:rFonts w:eastAsia="仿宋_GB2312" w:hint="eastAsia"/>
          <w:sz w:val="30"/>
          <w:szCs w:val="30"/>
          <w:highlight w:val="none"/>
          <w:lang w:val="en-US" w:eastAsia="zh-CN"/>
        </w:rPr>
        <w:t xml:space="preserve">，下降1.45%</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决算数与预算数持平的主要原因是厉行节约，严格按照预算执行；</w:t>
      </w:r>
      <w:r>
        <w:rPr>
          <w:rFonts w:eastAsia="仿宋_GB2312" w:hint="eastAsia"/>
          <w:sz w:val="30"/>
          <w:szCs w:val="30"/>
          <w:highlight w:val="none"/>
          <w:lang w:val="en-US" w:eastAsia="zh-CN"/>
        </w:rPr>
        <w:t xml:space="preserve">决算数较上年减少的主要原因是落实过紧日子思想，合理安排“三公”经费，压减公务用车运行维护费支出。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8</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30303"/>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机关运行经费是指行政单位和参照公务员法管理的事业单位使用财政拨款安排的基本支出中的日常公用经费支出，天津市河北区人民检察院2025年度机关运行经费年初预算4,777,000.00元，决算数4,772,545.59元，与年初预算相比</w:t>
      </w:r>
      <w:r>
        <w:rPr>
          <w:rFonts w:eastAsia="仿宋_GB2312" w:hint="eastAsia"/>
          <w:sz w:val="30"/>
          <w:szCs w:val="30"/>
          <w:highlight w:val="none"/>
          <w:lang w:val="en-US" w:eastAsia="zh-CN"/>
        </w:rPr>
        <w:t xml:space="preserve">减少4,454.41元，</w:t>
      </w:r>
      <w:r>
        <w:rPr>
          <w:rFonts w:eastAsia="仿宋_GB2312" w:hint="eastAsia"/>
          <w:sz w:val="30"/>
          <w:szCs w:val="30"/>
          <w:highlight w:val="none"/>
          <w:lang w:val="en-US" w:eastAsia="zh-CN"/>
        </w:rPr>
        <w:t xml:space="preserve">完成年初预算的99.91%；</w:t>
      </w:r>
      <w:r>
        <w:rPr>
          <w:rFonts w:eastAsia="仿宋_GB2312" w:hint="eastAsia"/>
          <w:sz w:val="30"/>
          <w:szCs w:val="30"/>
          <w:highlight w:val="none"/>
          <w:lang w:val="en-US" w:eastAsia="zh-CN"/>
        </w:rPr>
        <w:t xml:space="preserve">比2024年增加15,578.55元</w:t>
      </w:r>
      <w:r>
        <w:rPr>
          <w:rFonts w:eastAsia="仿宋_GB2312" w:hint="eastAsia"/>
          <w:sz w:val="30"/>
          <w:szCs w:val="30"/>
          <w:highlight w:val="none"/>
          <w:lang w:val="en-US" w:eastAsia="zh-CN"/>
        </w:rPr>
        <w:t xml:space="preserve">，增长0.33%</w:t>
      </w:r>
      <w:r>
        <w:rPr>
          <w:rFonts w:eastAsia="仿宋_GB2312" w:hint="eastAsia"/>
          <w:sz w:val="30"/>
          <w:szCs w:val="30"/>
          <w:highlight w:val="none"/>
          <w:lang w:val="en-US" w:eastAsia="zh-CN"/>
        </w:rPr>
        <w:t xml:space="preserve">。主要原因是：人员变动导致公用经费略有增长。</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3597"/>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河北区人民检察院2025年政府采购支出总额100,615.00元，其中：政府采购货物支出100,615.00元、政府采购工程支出0.00元、政府采购服务支出0.00元。授予中小企业合同金额100,615.00元，占政府采购支出总额的100.00%，其中：授予小微企业合同金额100,615.00元，占政府采购支出总额的100.00%；货物采购授予中小企业合同金额占货物支出金额的100.00%，工程采购授予中小企业合同金额占工程支出金额的0.00%，服务采购授予中小企业合同金额占服务支出金额的0.00%。</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32039"/>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截至2025年12月31日，天津市河北区人民检察院共有车辆8辆</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执法执勤用车8辆</w:t>
      </w:r>
      <w:r>
        <w:rPr>
          <w:rFonts w:eastAsia="仿宋_GB2312" w:hint="eastAsia"/>
          <w:sz w:val="30"/>
          <w:szCs w:val="30"/>
          <w:highlight w:val="none"/>
          <w:lang w:val="en-US" w:eastAsia="zh-CN"/>
        </w:rPr>
        <w:t xml:space="preserve">。单价100万元以上的设备0台（套）。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2201"/>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根据预算绩效管理要求，天津市河北区人民检察院已对1个2025年度市级项目开展绩效自评，涉及金额200,000.00元，自评结果已随部门决算一并公开。</w:t>
      </w:r>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本部门2025年度未开展部门评价。</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10864"/>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天津市河北区人民检察院不属于乡、镇、街级单位，不涉及公开2025年度教育、医疗卫生、社会保障和就业、住房保障、涉农补贴等民生支出情况。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19733"/>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29115203-BA8D-4812-BA80-D18F81351E62}"/>
    <w:embedBold r:id="rId2" w:subsetted="1" w:fontKey="{774AFA22-6576-477C-B1E0-5F8B6CC0A029}"/>
  </w:font>
  <w:font w:name="Cambria">
    <w:panose1 w:val="02040503050406030204"/>
    <w:charset w:val="00"/>
    <w:family w:val="roman"/>
    <w:pitch w:val="default"/>
    <w:sig w:usb0="E00006FF" w:usb1="420024FF" w:usb2="02000000" w:usb3="00000000" w:csb0="2000019F" w:csb1="00000000"/>
    <w:embedRegular r:id="rId3" w:fontKey="{42D70D0E-9ED0-426D-8686-EAADBD669A48}"/>
  </w:font>
  <w:font w:name="Calibri">
    <w:panose1 w:val="020F0502020204030204"/>
    <w:charset w:val="00"/>
    <w:family w:val="swiss"/>
    <w:pitch w:val="default"/>
    <w:sig w:usb0="E4002EFF" w:usb1="C200247B" w:usb2="00000009" w:usb3="00000000" w:csb0="200001FF" w:csb1="00000000"/>
    <w:embedRegular r:id="rId4" w:fontKey="{D9EB9928-9CBF-4CAF-99B9-5F50B9C32633}"/>
  </w:font>
  <w:font w:name="黑体">
    <w:panose1 w:val="02010609060101010101"/>
    <w:charset w:val="FFFFFF86"/>
    <w:family w:val="auto"/>
    <w:pitch w:val="default"/>
    <w:sig w:usb0="800002BF" w:usb1="38CF7CFA" w:usb2="00000016" w:usb3="00000000" w:csb0="00040001" w:csb1="00000000"/>
    <w:embedRegular r:id="rId5" w:subsetted="1" w:fontKey="{5F089A6B-8D7F-4696-865A-AF495E6EB06F}"/>
    <w:embedBold r:id="rId6" w:subsetted="1" w:fontKey="{45A43AA7-DADF-475C-8621-490B8B98229E}"/>
  </w:font>
  <w:font w:name="方正小标宋简体">
    <w:altName w:val="黑体"/>
    <w:panose1 w:val="02000000000000000000"/>
    <w:charset w:val="FFFFFF86"/>
    <w:family w:val="auto"/>
    <w:pitch w:val="default"/>
    <w:sig w:usb0="00000001" w:usb1="08000000" w:usb2="00000000" w:usb3="00000000" w:csb0="00040000" w:csb1="00000000"/>
    <w:embedRegular r:id="rId7" w:fontKey="{BEDBF2EC-6657-4094-BDE3-D0DE2458ABC6}"/>
    <w:embedBold r:id="rId8" w:fontKey="{AC573FF3-BA59-4A43-BE76-5F490E2898C5}"/>
  </w:font>
  <w:font w:name="仿宋">
    <w:panose1 w:val="02010609060101010101"/>
    <w:charset w:val="FFFFFF86"/>
    <w:family w:val="auto"/>
    <w:pitch w:val="default"/>
    <w:sig w:usb0="800002BF" w:usb1="38CF7CFA" w:usb2="00000016" w:usb3="00000000" w:csb0="00040001" w:csb1="00000000"/>
    <w:embedRegular r:id="rId9" w:subsetted="1" w:fontKey="{D740FDA8-1667-4B94-8DAD-DD699AAE06A8}"/>
  </w:font>
  <w:font w:name="方正仿宋_GB2312">
    <w:altName w:val="仿宋"/>
    <w:panose1 w:val="02000000000000000000"/>
    <w:charset w:val="FFFFFF86"/>
    <w:family w:val="auto"/>
    <w:pitch w:val="default"/>
    <w:sig w:usb0="A00002BF" w:usb1="184F6CFA" w:usb2="00000012" w:usb3="00000000" w:csb0="00040001" w:csb1="00000000"/>
    <w:embedRegular r:id="rId10" w:fontKey="{CEBF889C-AC89-4D75-B356-A94B2FFE3806}"/>
  </w:font>
  <w:font w:name="仿宋_GB2312">
    <w:altName w:val="仿宋"/>
    <w:panose1 w:val="02010609030101010101"/>
    <w:charset w:val="FFFFFF86"/>
    <w:family w:val="auto"/>
    <w:pitch w:val="default"/>
    <w:sig w:usb0="00000001" w:usb1="080E0000" w:usb2="00000000" w:usb3="00000000" w:csb0="00040000" w:csb1="00000000"/>
    <w:embedRegular r:id="rId11" w:fontKey="{D667D67D-C9DF-4932-9CF8-B40B111C0C4D}"/>
  </w:font>
  <w:font w:name="方正楷体_GB2312">
    <w:altName w:val="宋体"/>
    <w:panose1 w:val="02000000000000000000"/>
    <w:charset w:val="FFFFFF86"/>
    <w:family w:val="auto"/>
    <w:pitch w:val="default"/>
    <w:sig w:usb0="A00002BF" w:usb1="184F6CFA" w:usb2="00000012" w:usb3="00000000" w:csb0="00040001" w:csb1="00000000"/>
    <w:embedRegular r:id="rId12" w:fontKey="{44A42E29-4CE7-430A-8FC0-4D4EA0AA9EB6}"/>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3" w:subsetted="1" w:fontKey="{F5893385-9BF5-44A8-A850-0F5B522CF328}"/>
    <w:embedBold r:id="rId14" w:subsetted="1" w:fontKey="{C36E97F7-1B53-497A-AB87-80E1817CE1C2}"/>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4</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8</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21</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30</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13" Type="http://schemas.openxmlformats.org/officeDocument/2006/relationships/font" Target="fonts/font12.odttf" /><Relationship Id="rId14" Type="http://schemas.openxmlformats.org/officeDocument/2006/relationships/font" Target="fonts/font13.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33</Pages>
  <Words>636</Words>
  <Characters>917</Characters>
  <Application>WPS Office_12.1.0.28043_F1E327BC-269C-435d-A152-05C5408002CA</Application>
  <DocSecurity>0</DocSecurity>
  <Lines>60</Lines>
  <Paragraphs>16</Paragraphs>
  <ScaleCrop>false</ScaleCrop>
  <Company>Microsoft</Company>
  <LinksUpToDate>false</LinksUpToDate>
  <CharactersWithSpaces>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2026-08-18T02:10:34Z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